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jc w:val="center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  <w:r w:rsidRPr="00AF1AFD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  <w:t>Постановление Правительства Приднестровской Молдавской Республики</w:t>
      </w:r>
    </w:p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 </w:t>
      </w:r>
    </w:p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jc w:val="center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О внесении изменений в Постановление Правительства Приднестровской Молдавской Республики от 26 мая 2016 года № 123 «Об установлении на 2017 год предельных уровней тарифов на услуги газоснабжения, на услуги в сфере электроэнергетики, на услуги по снабжению тепловой энергией (отопление и подогрев воды), на услуги водоснабжения и водоотведения (канализация)»</w:t>
      </w:r>
    </w:p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 </w:t>
      </w:r>
    </w:p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В соответствии с подпунктом «б» пункта 1 статьи 76-5 и статьей 76-6 Конституции Приднестровской Молдавской Республики, подпунктами «а» и «г» статьи 14, статьей 25 Конституционного закона Приднестровской Молдавской Республики от 30 ноября 2011 года № 224-КЗ-V «О Правительстве Приднестровской Молдавской Республики» (САЗ 11-48) с изменением и дополнениями, внесенными конституционными законами Приднестровской Молдавской Республики от 26 октября 2012 года № 206-КЗД-V (САЗ 12-44), от 2 июня 2016 года № 145-КЗИ-VI (САЗ 16-22), от 9 декабря 2016 года № 285-КЗД-VI (САЗ 16-49), Правительство Приднестровской Молдавской Республики постановляет:</w:t>
      </w:r>
    </w:p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 </w:t>
      </w:r>
    </w:p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  <w:t>1.</w:t>
      </w: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Внести в Постановление Правительства Приднестровской Молдавской Республики от 26 мая 2016 года № 123 «Об установлении на 2017 год предельных уровней тарифов на услуги газоснабжения, на услуги в сфере электроэнергетики, на услуги по снабжению тепловой энергией (отопление и подогрев воды), на услуги водоснабжения и водоотведения (канализация)» (САЗ 16-21) с изменениями, внесенными постановлениями Правительства Приднестровской Молдавской Республики от 29 июня 2016 года № 161 (САЗ 16-26), от 26 сентября 2016 года № 259 (САЗ 16-39), от 8 декабря 2016 года № 309 (газета «Приднестровье» от 10 декабря 2016 года № 230 (5672)), от 30 декабря 2016 года № 326 (САЗ 17-1), следующие изменения:</w:t>
      </w:r>
    </w:p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 </w:t>
      </w:r>
    </w:p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b/>
          <w:bCs/>
          <w:i/>
          <w:iCs/>
          <w:color w:val="333333"/>
          <w:sz w:val="21"/>
          <w:szCs w:val="21"/>
          <w:lang w:eastAsia="ru-RU"/>
        </w:rPr>
        <w:t>а)</w:t>
      </w: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пункт 6 настоящего Постановления исключить;</w:t>
      </w:r>
    </w:p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 </w:t>
      </w:r>
    </w:p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b/>
          <w:bCs/>
          <w:i/>
          <w:iCs/>
          <w:color w:val="333333"/>
          <w:sz w:val="21"/>
          <w:szCs w:val="21"/>
          <w:lang w:eastAsia="ru-RU"/>
        </w:rPr>
        <w:t>б)</w:t>
      </w: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в графе 2 строки 3 таблицы Приложения № 1 к Постановлению слово «специализированным» исключить;</w:t>
      </w:r>
    </w:p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 </w:t>
      </w:r>
    </w:p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b/>
          <w:bCs/>
          <w:i/>
          <w:iCs/>
          <w:color w:val="333333"/>
          <w:sz w:val="21"/>
          <w:szCs w:val="21"/>
          <w:lang w:eastAsia="ru-RU"/>
        </w:rPr>
        <w:t>в)</w:t>
      </w: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строку 3.1.2 таблицы Приложения № 1 к Постановлению исключить;</w:t>
      </w:r>
    </w:p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 </w:t>
      </w:r>
    </w:p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b/>
          <w:bCs/>
          <w:i/>
          <w:iCs/>
          <w:color w:val="333333"/>
          <w:sz w:val="21"/>
          <w:szCs w:val="21"/>
          <w:lang w:eastAsia="ru-RU"/>
        </w:rPr>
        <w:t>г)</w:t>
      </w: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в графе 2 строки 3.1.3 таблицы Приложения № 1 к Постановлению слова «не относящихся к пунктам 3.1.1 и 3.1.2» с предшествующей запятой исключить;</w:t>
      </w:r>
    </w:p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 </w:t>
      </w:r>
    </w:p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b/>
          <w:bCs/>
          <w:i/>
          <w:iCs/>
          <w:color w:val="333333"/>
          <w:sz w:val="21"/>
          <w:szCs w:val="21"/>
          <w:lang w:eastAsia="ru-RU"/>
        </w:rPr>
        <w:t>д)</w:t>
      </w: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строку 3.2.2 таблицы Приложения № 1 к Постановлению исключить;</w:t>
      </w:r>
    </w:p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 </w:t>
      </w:r>
    </w:p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b/>
          <w:bCs/>
          <w:i/>
          <w:iCs/>
          <w:color w:val="333333"/>
          <w:sz w:val="21"/>
          <w:szCs w:val="21"/>
          <w:lang w:eastAsia="ru-RU"/>
        </w:rPr>
        <w:t>е)</w:t>
      </w: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в графе 2 строки 3.2.3 таблицы Приложения № 1 к Постановлению слова «не относящихся к пунктам 3.2.1 и 3.2.2» с предшествующей запятой исключить;</w:t>
      </w:r>
    </w:p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 </w:t>
      </w:r>
    </w:p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b/>
          <w:bCs/>
          <w:i/>
          <w:iCs/>
          <w:color w:val="333333"/>
          <w:sz w:val="21"/>
          <w:szCs w:val="21"/>
          <w:lang w:eastAsia="ru-RU"/>
        </w:rPr>
        <w:t>ж)</w:t>
      </w: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строку 3.4 таблицы Приложения № 1 к Постановлению исключить;</w:t>
      </w:r>
    </w:p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 </w:t>
      </w:r>
    </w:p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b/>
          <w:bCs/>
          <w:i/>
          <w:iCs/>
          <w:color w:val="333333"/>
          <w:sz w:val="21"/>
          <w:szCs w:val="21"/>
          <w:lang w:eastAsia="ru-RU"/>
        </w:rPr>
        <w:t>з)</w:t>
      </w: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строку 4.1.2 таблицы Приложения № 1 к Постановлению исключить;</w:t>
      </w:r>
    </w:p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 </w:t>
      </w:r>
    </w:p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b/>
          <w:bCs/>
          <w:i/>
          <w:iCs/>
          <w:color w:val="333333"/>
          <w:sz w:val="21"/>
          <w:szCs w:val="21"/>
          <w:lang w:eastAsia="ru-RU"/>
        </w:rPr>
        <w:lastRenderedPageBreak/>
        <w:t>и)</w:t>
      </w: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в графе 2 строки 4.1.3 таблицы Приложения № 1 к Постановлению слова «не относящихся к пунктам 4.1.1 и 4.1.2» с предшествующей запятой исключить;</w:t>
      </w:r>
    </w:p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 </w:t>
      </w:r>
    </w:p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b/>
          <w:bCs/>
          <w:i/>
          <w:iCs/>
          <w:color w:val="333333"/>
          <w:sz w:val="21"/>
          <w:szCs w:val="21"/>
          <w:lang w:eastAsia="ru-RU"/>
        </w:rPr>
        <w:t>к)</w:t>
      </w: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строку 4.3 таблицы Приложения № 1 к Постановлению исключить;</w:t>
      </w:r>
    </w:p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 </w:t>
      </w:r>
    </w:p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b/>
          <w:bCs/>
          <w:i/>
          <w:iCs/>
          <w:color w:val="333333"/>
          <w:sz w:val="21"/>
          <w:szCs w:val="21"/>
          <w:lang w:eastAsia="ru-RU"/>
        </w:rPr>
        <w:t>л)</w:t>
      </w: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Приложение № 3 к Постановлению изложить в редакции согласно </w:t>
      </w:r>
      <w:proofErr w:type="gramStart"/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Приложению</w:t>
      </w:r>
      <w:proofErr w:type="gramEnd"/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к настоящему Постановлению.</w:t>
      </w:r>
    </w:p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 </w:t>
      </w:r>
    </w:p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  <w:t>2.</w:t>
      </w: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Ответственность за исполнение настоящего Постановления возложить на министра промышленности и регионального развития Приднестровской Молдавской Республики.</w:t>
      </w:r>
    </w:p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 </w:t>
      </w:r>
    </w:p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  <w:t>3.</w:t>
      </w: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Контроль за исполнением настоящего Постановления возложить на министра экономического развития Приднестровской Молдавской Республики.</w:t>
      </w:r>
    </w:p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 </w:t>
      </w:r>
    </w:p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  <w:t>4.</w:t>
      </w: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Настоящее Постановление вступает в силу с 1 мая 2017 года.</w:t>
      </w:r>
    </w:p>
    <w:p w:rsidR="00AF1AFD" w:rsidRPr="00AF1AFD" w:rsidRDefault="00AF1AFD" w:rsidP="00AF1AFD">
      <w:pPr>
        <w:shd w:val="clear" w:color="auto" w:fill="FFFFFF"/>
        <w:spacing w:line="240" w:lineRule="auto"/>
        <w:ind w:firstLine="315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 </w:t>
      </w:r>
    </w:p>
    <w:tbl>
      <w:tblPr>
        <w:tblW w:w="119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7"/>
        <w:gridCol w:w="3409"/>
      </w:tblGrid>
      <w:tr w:rsidR="00AF1AFD" w:rsidRPr="00AF1AFD" w:rsidTr="00AF1AFD">
        <w:tc>
          <w:tcPr>
            <w:tcW w:w="5670" w:type="dxa"/>
            <w:shd w:val="clear" w:color="auto" w:fill="auto"/>
            <w:noWrap/>
            <w:hideMark/>
          </w:tcPr>
          <w:p w:rsidR="00AF1AFD" w:rsidRPr="00AF1AFD" w:rsidRDefault="00AF1AFD" w:rsidP="00AF1A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Правительства</w:t>
            </w:r>
          </w:p>
        </w:tc>
        <w:tc>
          <w:tcPr>
            <w:tcW w:w="2265" w:type="dxa"/>
            <w:shd w:val="clear" w:color="auto" w:fill="auto"/>
            <w:noWrap/>
            <w:hideMark/>
          </w:tcPr>
          <w:p w:rsidR="00AF1AFD" w:rsidRPr="00AF1AFD" w:rsidRDefault="00AF1AFD" w:rsidP="00AF1A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AFD" w:rsidRPr="00AF1AFD" w:rsidTr="00AF1AFD">
        <w:tc>
          <w:tcPr>
            <w:tcW w:w="5670" w:type="dxa"/>
            <w:shd w:val="clear" w:color="auto" w:fill="auto"/>
            <w:noWrap/>
            <w:hideMark/>
          </w:tcPr>
          <w:p w:rsidR="00AF1AFD" w:rsidRPr="00AF1AFD" w:rsidRDefault="00AF1AFD" w:rsidP="00AF1A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</w:tc>
        <w:tc>
          <w:tcPr>
            <w:tcW w:w="2265" w:type="dxa"/>
            <w:shd w:val="clear" w:color="auto" w:fill="auto"/>
            <w:noWrap/>
            <w:hideMark/>
          </w:tcPr>
          <w:p w:rsidR="00AF1AFD" w:rsidRPr="00AF1AFD" w:rsidRDefault="00AF1AFD" w:rsidP="00AF1A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Мартынов</w:t>
            </w:r>
          </w:p>
        </w:tc>
      </w:tr>
    </w:tbl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 </w:t>
      </w:r>
    </w:p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г. Тирасполь</w:t>
      </w:r>
    </w:p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11 апреля 2017 г.</w:t>
      </w:r>
    </w:p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№ 67</w:t>
      </w:r>
    </w:p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 </w:t>
      </w:r>
    </w:p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jc w:val="right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Приложение</w:t>
      </w:r>
    </w:p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jc w:val="right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к Постановлению Правительства</w:t>
      </w:r>
    </w:p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jc w:val="right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Приднестровской Молдавской Республики</w:t>
      </w:r>
    </w:p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jc w:val="right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от 11 апреля 2017 года № 67</w:t>
      </w:r>
    </w:p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 </w:t>
      </w:r>
    </w:p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jc w:val="right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«Приложение № 3</w:t>
      </w:r>
    </w:p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jc w:val="right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к Постановлению Правительства</w:t>
      </w:r>
    </w:p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jc w:val="right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Приднестровской Молдавской Республики</w:t>
      </w:r>
    </w:p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jc w:val="right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от 26 мая 2016 года № 123</w:t>
      </w:r>
    </w:p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 </w:t>
      </w:r>
    </w:p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jc w:val="center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ПРЕДЕЛЬНЫЕ УРОВНИ ТАРИФОВ НА УСЛУГИ ПО СНАБЖЕНИЮ ТЕПЛОВОЙ ЭНЕРГИЕЙ</w:t>
      </w:r>
    </w:p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jc w:val="center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(ОТОПЛЕНИЕ И ПОДОГРЕВ ВОДЫ) НА 2017 ГОД*</w:t>
      </w:r>
    </w:p>
    <w:p w:rsidR="00AF1AFD" w:rsidRPr="00AF1AFD" w:rsidRDefault="00AF1AFD" w:rsidP="00AF1AFD">
      <w:pPr>
        <w:shd w:val="clear" w:color="auto" w:fill="FFFFFF"/>
        <w:spacing w:line="240" w:lineRule="auto"/>
        <w:ind w:firstLine="315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 </w:t>
      </w:r>
    </w:p>
    <w:tbl>
      <w:tblPr>
        <w:tblW w:w="21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3804"/>
        <w:gridCol w:w="1546"/>
        <w:gridCol w:w="1703"/>
        <w:gridCol w:w="1972"/>
        <w:gridCol w:w="1509"/>
        <w:gridCol w:w="1272"/>
        <w:gridCol w:w="1687"/>
        <w:gridCol w:w="2070"/>
        <w:gridCol w:w="1628"/>
        <w:gridCol w:w="1546"/>
        <w:gridCol w:w="2078"/>
      </w:tblGrid>
      <w:tr w:rsidR="00AF1AFD" w:rsidRPr="00AF1AFD" w:rsidTr="00AF1AFD"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855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Предельный уровень тарифа, руб.</w:t>
            </w:r>
          </w:p>
        </w:tc>
      </w:tr>
      <w:tr w:rsidR="00AF1AFD" w:rsidRPr="00AF1AFD" w:rsidTr="00AF1AF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Днестровск</w:t>
            </w:r>
            <w:proofErr w:type="spellEnd"/>
          </w:p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с. </w:t>
            </w:r>
            <w:proofErr w:type="spellStart"/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</w:t>
            </w:r>
            <w:proofErr w:type="spellEnd"/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тайловка</w:t>
            </w:r>
            <w:proofErr w:type="spellEnd"/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г.Тирасполь</w:t>
            </w:r>
            <w:proofErr w:type="spellEnd"/>
          </w:p>
        </w:tc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Бендеры</w:t>
            </w:r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Рыбницкий</w:t>
            </w:r>
            <w:proofErr w:type="spellEnd"/>
          </w:p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 и</w:t>
            </w:r>
          </w:p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Рыбница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Дубоссарский</w:t>
            </w:r>
            <w:proofErr w:type="spellEnd"/>
          </w:p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 и</w:t>
            </w:r>
          </w:p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Дубоссары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Каменский</w:t>
            </w:r>
          </w:p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 и</w:t>
            </w:r>
          </w:p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Каменка</w:t>
            </w:r>
          </w:p>
        </w:tc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Слобод-</w:t>
            </w:r>
          </w:p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зейский</w:t>
            </w:r>
            <w:proofErr w:type="spellEnd"/>
          </w:p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и</w:t>
            </w:r>
          </w:p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Слободзея</w:t>
            </w:r>
            <w:proofErr w:type="spellEnd"/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Григорио</w:t>
            </w:r>
            <w:proofErr w:type="spellEnd"/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польский район</w:t>
            </w:r>
          </w:p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г. Григориополь</w:t>
            </w:r>
          </w:p>
        </w:tc>
      </w:tr>
      <w:tr w:rsidR="00AF1AFD" w:rsidRPr="00AF1AFD" w:rsidTr="00AF1AF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МГУП «</w:t>
            </w:r>
            <w:proofErr w:type="spellStart"/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</w:t>
            </w:r>
            <w:proofErr w:type="spellEnd"/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</w:t>
            </w:r>
            <w:proofErr w:type="spellEnd"/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Лавсар</w:t>
            </w:r>
            <w:proofErr w:type="spellEnd"/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FD" w:rsidRPr="00AF1AFD" w:rsidTr="00AF1AFD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F1AFD" w:rsidRPr="00AF1AFD" w:rsidTr="00AF1AFD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AF1AFD" w:rsidRPr="00AF1AFD" w:rsidRDefault="00AF1AFD" w:rsidP="00AF1A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для бытовых нужд населения: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AFD" w:rsidRPr="00AF1AFD" w:rsidTr="00AF1AFD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AF1AFD" w:rsidRPr="00AF1AFD" w:rsidRDefault="00AF1AFD" w:rsidP="00AF1A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оформивших в соответствии с законодательством Приднестровской Молдавской Республики право на льготы по оплате за услуги теплоснабжения, а также граждан Приднестровской Молдавской Республики пенсионного возраста (мужчин, достигших возраста 60 лет, женщин – 55 лет), получающих пенсию в соответствии с законодательством Приднестровской Молдавской Республики, и лиц, получающих в соответствии с законодательством Приднестровской Молдавской Республики пенсию по инвалидности, включая имеющих постоянную прописку (регистрацию) на территории Российской Федерации или Украины; лиц, имеющих официальный статус безработного; лиц, получающих ежемесячное пособие по уходу за ребенком до достижения им возраста полутора лет; граждан, работающих в бюджетной сфере</w:t>
            </w:r>
            <w:r w:rsidRPr="00AF1AFD">
              <w:rPr>
                <w:rFonts w:ascii="Times New Roman" w:eastAsia="Times New Roman" w:hAnsi="Times New Roman" w:cs="Times New Roman"/>
                <w:sz w:val="13"/>
                <w:szCs w:val="13"/>
                <w:vertAlign w:val="superscript"/>
                <w:lang w:eastAsia="ru-RU"/>
              </w:rPr>
              <w:t xml:space="preserve">1 </w:t>
            </w: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Приднестровской Молдавской Республики; детей до 18 лет; лиц, которые являются единственным родителем до достижения ребенком 18 лет</w:t>
            </w:r>
            <w:r w:rsidRPr="00AF1AFD">
              <w:rPr>
                <w:rFonts w:ascii="Times New Roman" w:eastAsia="Times New Roman" w:hAnsi="Times New Roman" w:cs="Times New Roman"/>
                <w:sz w:val="13"/>
                <w:szCs w:val="13"/>
                <w:vertAlign w:val="superscript"/>
                <w:lang w:eastAsia="ru-RU"/>
              </w:rPr>
              <w:t>2</w:t>
            </w: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студентов-граждан Приднестровской Молдавской Республики, обучающихся на дневном отделении организаций профессионального образования, имеющих лицензию и (или) аккредитацию Приднестровской Молдавской Республики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/мес.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</w:tr>
      <w:tr w:rsidR="00AF1AFD" w:rsidRPr="00AF1AFD" w:rsidTr="00AF1AFD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AF1AFD" w:rsidRPr="00AF1AFD" w:rsidRDefault="00AF1AFD" w:rsidP="00AF1A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физических лиц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/мес.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4,18</w:t>
            </w:r>
          </w:p>
        </w:tc>
      </w:tr>
      <w:tr w:rsidR="00AF1AFD" w:rsidRPr="00AF1AFD" w:rsidTr="00AF1AFD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AF1AFD" w:rsidRPr="00AF1AFD" w:rsidRDefault="00AF1AFD" w:rsidP="00AF1A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Подогрев воды для бытовых нужд населения при наличии приборов учета расхода горячей воды: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AFD" w:rsidRPr="00AF1AFD" w:rsidTr="00AF1AFD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AF1AFD" w:rsidRPr="00AF1AFD" w:rsidRDefault="00AF1AFD" w:rsidP="00AF1A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оформивших в соответствии с законодательством Приднестровской Молдавской Республики право на льготы по оплате за услуги теплоснабжения, а также граждан Приднестровской Молдавской Республики пенсионного возраста (мужчин, достигших возраста 60 лет, женщин – 55 лет), получающих пенсию в соответствии с законодательством Приднестровской Молдавской Республики, и лиц, получающих в соответствии с законодательством Приднестровской Молдавской Республики пенсию по инвалидности, включая имеющих постоянную прописку (регистрацию) на территории Российской Федерации или Украины; лиц, имеющих официальный статус безработного; лиц, получающих ежемесячное пособие по уходу за ребенком до достижения им возраста полутора лет; граждан, работающих в бюджетной сфере</w:t>
            </w:r>
            <w:r w:rsidRPr="00AF1AFD">
              <w:rPr>
                <w:rFonts w:ascii="Times New Roman" w:eastAsia="Times New Roman" w:hAnsi="Times New Roman" w:cs="Times New Roman"/>
                <w:sz w:val="13"/>
                <w:szCs w:val="13"/>
                <w:vertAlign w:val="superscript"/>
                <w:lang w:eastAsia="ru-RU"/>
              </w:rPr>
              <w:t>1</w:t>
            </w: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Приднестровской Молдавской Республики; детей до 18 лет; лиц, которые являются единственным родителем до достижения ребенком 18 лет</w:t>
            </w:r>
            <w:r w:rsidRPr="00AF1AFD">
              <w:rPr>
                <w:rFonts w:ascii="Times New Roman" w:eastAsia="Times New Roman" w:hAnsi="Times New Roman" w:cs="Times New Roman"/>
                <w:sz w:val="13"/>
                <w:szCs w:val="13"/>
                <w:vertAlign w:val="superscript"/>
                <w:lang w:eastAsia="ru-RU"/>
              </w:rPr>
              <w:t>2</w:t>
            </w: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студентов-граждан Приднестровской Молдавской Республики, обучающихся на дневном отделении организаций профессионального образования, имеющих лицензию и (или) аккредитацию Приднестровской Молдавской Республики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14,34</w:t>
            </w:r>
          </w:p>
        </w:tc>
      </w:tr>
      <w:tr w:rsidR="00AF1AFD" w:rsidRPr="00AF1AFD" w:rsidTr="00AF1AFD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AF1AFD" w:rsidRPr="00AF1AFD" w:rsidRDefault="00AF1AFD" w:rsidP="00AF1A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физических лиц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14,79</w:t>
            </w:r>
          </w:p>
        </w:tc>
      </w:tr>
      <w:tr w:rsidR="00AF1AFD" w:rsidRPr="00AF1AFD" w:rsidTr="00AF1AFD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AF1AFD" w:rsidRPr="00AF1AFD" w:rsidRDefault="00AF1AFD" w:rsidP="00AF1A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Подогрев воды для бытовых нужд населения при отсутствии приборов учета расхода горячей воды в домах: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AFD" w:rsidRPr="00AF1AFD" w:rsidTr="00AF1AFD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AF1AFD" w:rsidRPr="00AF1AFD" w:rsidRDefault="00AF1AFD" w:rsidP="00AF1A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всеми удобствами: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AFD" w:rsidRPr="00AF1AFD" w:rsidTr="00AF1AFD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AF1AFD" w:rsidRPr="00AF1AFD" w:rsidRDefault="00AF1AFD" w:rsidP="00AF1A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лиц, оформивших в соответствии с законодательством </w:t>
            </w: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Приднестровской Молдавской Республики право на льготы по оплате за услуги теплоснабжения, а также граждан Приднестровской Молдавской Республики пенсионного возраста (мужчин, достигших возраста 60 лет, женщин – 55 лет), получающих пенсию в соответствии с законодательством Приднестровской Молдавской Республики, и лиц, получающих в соответствии с законодательством Приднестровской Молдавской Республики пенсию по инвалидности, включая имеющих постоянную прописку (регистрацию) на территории Российской Федерации или Украины; лиц, имеющих официальный статус безработного; лиц, получающих ежемесячное пособие по уходу за ребенком до достижения им возраста полутора лет; граждан, работающих в бюджетной сфере</w:t>
            </w:r>
            <w:r w:rsidRPr="00AF1AFD">
              <w:rPr>
                <w:rFonts w:ascii="Times New Roman" w:eastAsia="Times New Roman" w:hAnsi="Times New Roman" w:cs="Times New Roman"/>
                <w:sz w:val="13"/>
                <w:szCs w:val="13"/>
                <w:vertAlign w:val="superscript"/>
                <w:lang w:eastAsia="ru-RU"/>
              </w:rPr>
              <w:t>1</w:t>
            </w: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Приднестровской Молдавской Республики; детей до 18 лет; лиц, которые являются единственным родителем до достижения ребенком 18 лет</w:t>
            </w:r>
            <w:r w:rsidRPr="00AF1AFD">
              <w:rPr>
                <w:rFonts w:ascii="Times New Roman" w:eastAsia="Times New Roman" w:hAnsi="Times New Roman" w:cs="Times New Roman"/>
                <w:sz w:val="13"/>
                <w:szCs w:val="13"/>
                <w:vertAlign w:val="superscript"/>
                <w:lang w:eastAsia="ru-RU"/>
              </w:rPr>
              <w:t>2</w:t>
            </w: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студентов-граждан Приднестровской Молдавской Республики, обучающихся на дневном отделении организаций профессионального образования, имеющих лицензию и (или) аккредитацию Приднестровской Молдавской Республики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мес./чел.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52,19</w:t>
            </w:r>
          </w:p>
        </w:tc>
      </w:tr>
      <w:tr w:rsidR="00AF1AFD" w:rsidRPr="00AF1AFD" w:rsidTr="00AF1AFD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AF1AFD" w:rsidRPr="00AF1AFD" w:rsidRDefault="00AF1AFD" w:rsidP="00AF1A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физических лиц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мес./чел.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53,85</w:t>
            </w:r>
          </w:p>
        </w:tc>
      </w:tr>
      <w:tr w:rsidR="00AF1AFD" w:rsidRPr="00AF1AFD" w:rsidTr="00AF1AFD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AF1AFD" w:rsidRPr="00AF1AFD" w:rsidRDefault="00AF1AFD" w:rsidP="00AF1A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частичными удобствами: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AFD" w:rsidRPr="00AF1AFD" w:rsidTr="00AF1AFD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AF1AFD" w:rsidRPr="00AF1AFD" w:rsidRDefault="00AF1AFD" w:rsidP="00AF1A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лиц, оформивших в соответствии с законодательством Приднестровской Молдавской Республики право на льготы по оплате за услуги теплоснабжения, а также граждан Приднестровской Молдавской Республики пенсионного возраста (мужчин, достигших возраста 60 лет, женщин – 55 лет), получающих пенсию в соответствии с законодательством </w:t>
            </w: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Приднестровской Молдавской Республики, и лиц, получающих в соответствии с законодательством Приднестровской Молдавской Республики пенсию по инвалидности, включая имеющих постоянную прописку (регистрацию) на территории Российской Федерации или Украины; лиц, имеющих официальный статус безработного; лиц, получающих ежемесячное пособие по уходу за ребенком до достижения им возраста полутора лет; граждан, работающих в бюджетной сфере</w:t>
            </w:r>
            <w:r w:rsidRPr="00AF1AFD">
              <w:rPr>
                <w:rFonts w:ascii="Times New Roman" w:eastAsia="Times New Roman" w:hAnsi="Times New Roman" w:cs="Times New Roman"/>
                <w:sz w:val="13"/>
                <w:szCs w:val="13"/>
                <w:vertAlign w:val="superscript"/>
                <w:lang w:eastAsia="ru-RU"/>
              </w:rPr>
              <w:t>1</w:t>
            </w: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Приднестровской Молдавской Республики; детей до 18 лет; лиц, которые являются единственным родителем до достижения ребенком 18 лет</w:t>
            </w:r>
            <w:r w:rsidRPr="00AF1AFD">
              <w:rPr>
                <w:rFonts w:ascii="Times New Roman" w:eastAsia="Times New Roman" w:hAnsi="Times New Roman" w:cs="Times New Roman"/>
                <w:sz w:val="13"/>
                <w:szCs w:val="13"/>
                <w:vertAlign w:val="superscript"/>
                <w:lang w:eastAsia="ru-RU"/>
              </w:rPr>
              <w:t>2</w:t>
            </w: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студентов-граждан Приднестровской Молдавской Республики, обучающихся на дневном отделении организаций профессионального образования, имеющих лицензию и (или) аккредитацию Приднестровской Молдавской Республики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мес./чел.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41,82</w:t>
            </w:r>
          </w:p>
        </w:tc>
      </w:tr>
      <w:tr w:rsidR="00AF1AFD" w:rsidRPr="00AF1AFD" w:rsidTr="00AF1AFD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AF1AFD" w:rsidRPr="00AF1AFD" w:rsidRDefault="00AF1AFD" w:rsidP="00AF1A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физических лиц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мес./чел.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43,15</w:t>
            </w:r>
          </w:p>
        </w:tc>
      </w:tr>
      <w:tr w:rsidR="00AF1AFD" w:rsidRPr="00AF1AFD" w:rsidTr="00AF1AFD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AF1AFD" w:rsidRPr="00AF1AFD" w:rsidRDefault="00AF1AFD" w:rsidP="00AF1A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высотой более 12 этажей: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AFD" w:rsidRPr="00AF1AFD" w:rsidTr="00AF1AFD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AF1AFD" w:rsidRPr="00AF1AFD" w:rsidRDefault="00AF1AFD" w:rsidP="00AF1A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лиц, оформивших в соответствии с законодательством Приднестровской Молдавской Республики право на льготы по оплате за услуги теплоснабжения, а также граждан Приднестровской Молдавской Республики пенсионного возраста (мужчин, достигших возраста 60 лет, женщин – 55 лет), получающих пенсию в соответствии с законодательством Приднестровской Молдавской Республики, и лиц, получающих в соответствии с законодательством Приднестровской Молдавской Республики пенсию по инвалидности, включая имеющих постоянную прописку (регистрацию) на территории Российской Федерации или </w:t>
            </w: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Украины; лиц, имеющих официальный статус безработного; лиц, получающих ежемесячное пособие по уходу за ребенком до достижения им возраста полутора лет; граждан, работающих в бюджетной сфере</w:t>
            </w:r>
            <w:r w:rsidRPr="00AF1AFD">
              <w:rPr>
                <w:rFonts w:ascii="Times New Roman" w:eastAsia="Times New Roman" w:hAnsi="Times New Roman" w:cs="Times New Roman"/>
                <w:sz w:val="13"/>
                <w:szCs w:val="13"/>
                <w:vertAlign w:val="superscript"/>
                <w:lang w:eastAsia="ru-RU"/>
              </w:rPr>
              <w:t>1</w:t>
            </w: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Приднестровской Молдавской Республики; детей до 18 лет; лиц, которые являются единственным родителем до достижения ребенком 18 лет</w:t>
            </w:r>
            <w:r w:rsidRPr="00AF1AFD">
              <w:rPr>
                <w:rFonts w:ascii="Times New Roman" w:eastAsia="Times New Roman" w:hAnsi="Times New Roman" w:cs="Times New Roman"/>
                <w:sz w:val="13"/>
                <w:szCs w:val="13"/>
                <w:vertAlign w:val="superscript"/>
                <w:lang w:eastAsia="ru-RU"/>
              </w:rPr>
              <w:t>2</w:t>
            </w: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студентов-граждан Приднестровской Молдавской Республики, обучающихся на дневном отделении организаций профессионального образования, имеющих лицензию и (или) аккредитацию Приднестровской Молдавской Республики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мес./чел.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F1AFD" w:rsidRPr="00AF1AFD" w:rsidTr="00AF1AFD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AF1AFD" w:rsidRPr="00AF1AFD" w:rsidRDefault="00AF1AFD" w:rsidP="00AF1A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физических лиц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мес./чел.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F1AFD" w:rsidRPr="00AF1AFD" w:rsidTr="00AF1AFD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AF1AFD" w:rsidRPr="00AF1AFD" w:rsidRDefault="00AF1AFD" w:rsidP="00AF1A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 для целей расчета тарифов населению: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AFD" w:rsidRPr="00AF1AFD" w:rsidTr="00AF1AFD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AF1AFD" w:rsidRPr="00AF1AFD" w:rsidRDefault="00AF1AFD" w:rsidP="00AF1A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лицам, оформившим в соответствии с законодательством Приднестровской Молдавской Республики право на льготы по оплате за услуги теплоснабжения, а также гражданам Приднестровской Молдавской Республики пенсионного возраста (мужчинам, достигшим возраста 60 лет, женщинам – 55 лет), получающим пенсию в соответствии с законодательством Приднестровской Молдавской Республики, и лицам, получающим в соответствии с законодательством Приднестровской Молдавской Республики пенсию по инвалидности, включая имеющих постоянную прописку (регистрацию) на территории Российской Федерации или Украины; лицам, имеющим официальный статус безработного; лицам, получающим ежемесячное пособие по уходу за ребенком до достижения им возраста полутора лет; гражданам, работающим в бюджетной сфере</w:t>
            </w:r>
            <w:r w:rsidRPr="00AF1AFD">
              <w:rPr>
                <w:rFonts w:ascii="Times New Roman" w:eastAsia="Times New Roman" w:hAnsi="Times New Roman" w:cs="Times New Roman"/>
                <w:sz w:val="13"/>
                <w:szCs w:val="13"/>
                <w:vertAlign w:val="superscript"/>
                <w:lang w:eastAsia="ru-RU"/>
              </w:rPr>
              <w:t>1</w:t>
            </w: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Приднестровской </w:t>
            </w: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Молдавской Республики; детям до 18 лет; лицам, которые являются единственным родителем до достижения ребенком 18 лет</w:t>
            </w:r>
            <w:r w:rsidRPr="00AF1AFD">
              <w:rPr>
                <w:rFonts w:ascii="Times New Roman" w:eastAsia="Times New Roman" w:hAnsi="Times New Roman" w:cs="Times New Roman"/>
                <w:sz w:val="13"/>
                <w:szCs w:val="13"/>
                <w:vertAlign w:val="superscript"/>
                <w:lang w:eastAsia="ru-RU"/>
              </w:rPr>
              <w:t>2</w:t>
            </w: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студентам-гражданам Приднестровской Молдавской Республики, обучающимся на дневном отделении организаций профессионального образования, имеющим лицензию и (или) аккредитацию Приднестровской Молдавской Республики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Гкал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274,36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324,15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314,82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324,15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324,15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324,15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324,15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324,15</w:t>
            </w:r>
          </w:p>
        </w:tc>
      </w:tr>
      <w:tr w:rsidR="00AF1AFD" w:rsidRPr="00AF1AFD" w:rsidTr="00AF1AFD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AF1AFD" w:rsidRPr="00AF1AFD" w:rsidRDefault="00AF1AFD" w:rsidP="00AF1A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иным физическим лицам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286,20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334,48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324,31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333,96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334,48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334,48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334,48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334,48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334,48</w:t>
            </w:r>
          </w:p>
        </w:tc>
      </w:tr>
      <w:tr w:rsidR="00AF1AFD" w:rsidRPr="00AF1AFD" w:rsidTr="00AF1AFD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AF1AFD" w:rsidRPr="00AF1AFD" w:rsidRDefault="00AF1AFD" w:rsidP="00AF1A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энергия, отпускаемая организациям и учреждениям, финансируемым из бюджетов всех уровней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373,39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408,41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394,29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408,41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408,41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408,41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408,41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408,41</w:t>
            </w:r>
          </w:p>
        </w:tc>
      </w:tr>
      <w:tr w:rsidR="00AF1AFD" w:rsidRPr="00AF1AFD" w:rsidTr="00AF1AFD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AF1AFD" w:rsidRPr="00AF1AFD" w:rsidRDefault="00AF1AFD" w:rsidP="00AF1A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энергия, отпускаемая промышленным и прочим потребителям от центрального теплового пункта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575,09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601,85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601,85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601,85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601,85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601,85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601,85</w:t>
            </w:r>
          </w:p>
        </w:tc>
      </w:tr>
      <w:tr w:rsidR="00AF1AFD" w:rsidRPr="00AF1AFD" w:rsidTr="00AF1AFD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энергия, отпускаемая промышленным и прочим потребителям от индивидуального теплового пункта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F1AFD" w:rsidRPr="00AF1AFD" w:rsidRDefault="00AF1AFD" w:rsidP="00AF1A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 </w:t>
      </w:r>
    </w:p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i/>
          <w:iCs/>
          <w:color w:val="333333"/>
          <w:sz w:val="21"/>
          <w:szCs w:val="21"/>
          <w:lang w:eastAsia="ru-RU"/>
        </w:rPr>
        <w:t>Примечания:</w:t>
      </w:r>
    </w:p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1. К гражданам, работающим в бюджетной сфере, относятся граждане, получающие оплату труда из республиканского бюджета или местного </w:t>
      </w:r>
      <w:proofErr w:type="gramStart"/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бюджета</w:t>
      </w:r>
      <w:proofErr w:type="gramEnd"/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или государственного внебюджетного фонда, а также граждане, работающие в организациях, в которых заработная плата финансируется из республиканского и (или) местного бюджета.</w:t>
      </w:r>
    </w:p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2. К лицам, которые являются единственным родителем, относятся:</w:t>
      </w:r>
    </w:p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а) мать, если ребенок рожден (усыновлен) вне брака, и в свидетельстве о рождении ребенка запись об отце внесена со слов матери;</w:t>
      </w:r>
    </w:p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б) один из родителей, когда второй из родителей ребенка признан безвестно отсутствующим по решению суда;</w:t>
      </w:r>
    </w:p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в) один из родителей, когда второй лишен родительских прав.</w:t>
      </w:r>
    </w:p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* Для категории потребителей «население» стоимость услуг по снабжению тепловой энергией (отопление) определяется по тарифам, установленным для соответствующих категорий потребителей, и расчетной долевой площади жилого помещения, определяемой для каждого прописанного в нем физического лица делением отапливаемой площади жилого помещения на количество прописанных в нем физических лиц.</w:t>
      </w:r>
    </w:p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Для категории потребителей «население» стоимость услуг по подогреву воды определяется по тарифам, установленным для соответствующих категорий потребителей, и расчетным долевым объемом подогретой воды, определяемым для каждого прописанного в жилом помещении физического лица делением общего объема потребленной горячей воды (по показаниям приборов учета или по данным об объемах потребления горячей воды в разрезе квартир жилого дома, предоставляемым </w:t>
      </w: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lastRenderedPageBreak/>
        <w:t>жилищными управляющими компаниями) на количество прописанных в жилом помещении физических лиц.</w:t>
      </w:r>
    </w:p>
    <w:p w:rsidR="00AF1AFD" w:rsidRPr="00AF1AFD" w:rsidRDefault="00AF1AFD" w:rsidP="00AF1AFD">
      <w:pPr>
        <w:shd w:val="clear" w:color="auto" w:fill="FFFFFF"/>
        <w:spacing w:after="150" w:line="240" w:lineRule="auto"/>
        <w:ind w:firstLine="315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Если долевая площадь (долевой объем), определенная (</w:t>
      </w:r>
      <w:proofErr w:type="spellStart"/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ый</w:t>
      </w:r>
      <w:proofErr w:type="spellEnd"/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) для физического лица, зарегистрировавшего право на льготы по оплате услуг теплоснабжения, меньше социальной нормы, принятой для расчета стоимости услуг льготным категориям граждан, то она увеличивается до величины социальной нормы, а остаток площади жилого помещения распределяется в равных долях между другими прописанными в жилом помещении физическими лицами, не являющимися льготниками.</w:t>
      </w:r>
    </w:p>
    <w:p w:rsidR="00AF1AFD" w:rsidRPr="00AF1AFD" w:rsidRDefault="00AF1AFD" w:rsidP="00AF1AFD">
      <w:pPr>
        <w:shd w:val="clear" w:color="auto" w:fill="FFFFFF"/>
        <w:spacing w:line="240" w:lineRule="auto"/>
        <w:ind w:firstLine="315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AF1AFD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При отсутствии в жилом помещении прописанных физических лиц стоимость услуг по снабжению тепловой энергией (отопление и подогрев воды) определяется по тарифу, установленному для категории потребителей «иные физические лица».</w:t>
      </w:r>
    </w:p>
    <w:p w:rsidR="00C41568" w:rsidRDefault="00C41568"/>
    <w:sectPr w:rsidR="00C41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6272E"/>
    <w:multiLevelType w:val="multilevel"/>
    <w:tmpl w:val="8CEA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2C"/>
    <w:rsid w:val="00435D2C"/>
    <w:rsid w:val="00AF1AFD"/>
    <w:rsid w:val="00C4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2F843-1209-4387-89D2-88F922CD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6584">
          <w:marLeft w:val="0"/>
          <w:marRight w:val="0"/>
          <w:marTop w:val="0"/>
          <w:marBottom w:val="300"/>
          <w:divBdr>
            <w:top w:val="single" w:sz="2" w:space="0" w:color="080808"/>
            <w:left w:val="single" w:sz="2" w:space="0" w:color="080808"/>
            <w:bottom w:val="single" w:sz="6" w:space="0" w:color="080808"/>
            <w:right w:val="single" w:sz="2" w:space="0" w:color="080808"/>
          </w:divBdr>
          <w:divsChild>
            <w:div w:id="31729943">
              <w:marLeft w:val="2625"/>
              <w:marRight w:val="26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101010"/>
                    <w:bottom w:val="none" w:sz="0" w:space="0" w:color="101010"/>
                    <w:right w:val="none" w:sz="0" w:space="0" w:color="101010"/>
                  </w:divBdr>
                </w:div>
              </w:divsChild>
            </w:div>
          </w:divsChild>
        </w:div>
        <w:div w:id="1880163819">
          <w:marLeft w:val="420"/>
          <w:marRight w:val="42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143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</w:div>
                <w:div w:id="509685313">
                  <w:marLeft w:val="0"/>
                  <w:marRight w:val="630"/>
                  <w:marTop w:val="0"/>
                  <w:marBottom w:val="0"/>
                  <w:divBdr>
                    <w:top w:val="none" w:sz="0" w:space="0" w:color="auto"/>
                    <w:left w:val="single" w:sz="6" w:space="8" w:color="DDDDDD"/>
                    <w:bottom w:val="none" w:sz="0" w:space="0" w:color="auto"/>
                    <w:right w:val="none" w:sz="0" w:space="0" w:color="auto"/>
                  </w:divBdr>
                </w:div>
                <w:div w:id="877283235">
                  <w:marLeft w:val="3547"/>
                  <w:marRight w:val="35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0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2203</Words>
  <Characters>12561</Characters>
  <Application>Microsoft Office Word</Application>
  <DocSecurity>0</DocSecurity>
  <Lines>104</Lines>
  <Paragraphs>29</Paragraphs>
  <ScaleCrop>false</ScaleCrop>
  <Company/>
  <LinksUpToDate>false</LinksUpToDate>
  <CharactersWithSpaces>14735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Мацебора</dc:creator>
  <cp:keywords/>
  <dc:description/>
  <cp:lastModifiedBy>Наталья Ю. Мацебора</cp:lastModifiedBy>
  <cp:revision>3</cp:revision>
  <dcterms:created xsi:type="dcterms:W3CDTF">2018-03-14T08:52:00Z</dcterms:created>
  <dcterms:modified xsi:type="dcterms:W3CDTF">2018-03-14T08:52:00Z</dcterms:modified>
</cp:coreProperties>
</file>